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32" w:rsidRPr="00AE5D5F" w:rsidRDefault="00F621C0" w:rsidP="00F621C0">
      <w:pPr>
        <w:spacing w:after="0" w:line="240" w:lineRule="auto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 xml:space="preserve">Омский </w:t>
      </w:r>
      <w:proofErr w:type="spellStart"/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>Росреестр</w:t>
      </w:r>
      <w:proofErr w:type="spellEnd"/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 xml:space="preserve"> о поряд</w:t>
      </w:r>
      <w:r w:rsidR="002A2632" w:rsidRPr="00AE5D5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>к</w:t>
      </w: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>е</w:t>
      </w:r>
      <w:r w:rsidR="002A2632" w:rsidRPr="00AE5D5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 xml:space="preserve"> заключения договора при отчуждении обремененного правами третьих ли</w:t>
      </w:r>
      <w:r w:rsidR="00AE5D5F" w:rsidRPr="00AE5D5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  <w:t>ц объекта недвижимого имущества</w:t>
      </w:r>
    </w:p>
    <w:p w:rsidR="00AE5D5F" w:rsidRPr="00AD2CE2" w:rsidRDefault="00AE5D5F" w:rsidP="00F621C0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</w:p>
    <w:p w:rsidR="00493A28" w:rsidRPr="00AD2CE2" w:rsidRDefault="00A915E4" w:rsidP="00AD2C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Обременение </w:t>
      </w:r>
      <w:r w:rsidR="006A7552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объекта недвижимости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может стать пре</w:t>
      </w:r>
      <w:r w:rsidR="005D7B6C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пятствием для заключения сдел</w:t>
      </w:r>
      <w:r w:rsidR="005D7B6C" w:rsidRPr="00C80D6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ки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либо создать проблемы будущему собственнику или пользователю объекта. Поэтому перед любой сделкой, предметом которой является недвижимое имущество или права на него, необходимо проверить объект на предмет зарегистрированных обременений и ограничений.</w:t>
      </w:r>
    </w:p>
    <w:p w:rsidR="00514F08" w:rsidRPr="00AD2CE2" w:rsidRDefault="00514F08" w:rsidP="00AD2C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В соответствии с действующим законодательством единственным достоверным источником информации об объекте недвижимости является Единый государственный реестр недвижимости</w:t>
      </w:r>
      <w:r w:rsidR="00C1535D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(далее – ЕГРН)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, сведения из которого мы получаем в виде Выписки о характеристиках объекта недвижимости.</w:t>
      </w:r>
    </w:p>
    <w:p w:rsidR="002A2632" w:rsidRPr="00AD2CE2" w:rsidRDefault="002A2632" w:rsidP="005D7B6C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Статья 460 Гражданского кодекса </w:t>
      </w:r>
      <w:r w:rsidR="002E0CDB" w:rsidRPr="00AD2CE2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>Российской Федерации</w:t>
      </w:r>
      <w:r w:rsidR="00C80D67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 xml:space="preserve"> (ГК РФ)</w:t>
      </w: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требует, чтобы продавец передавал</w:t>
      </w:r>
      <w:bookmarkStart w:id="0" w:name="_GoBack"/>
      <w:bookmarkEnd w:id="0"/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покупателю товар, свободный от любых прав третьих лиц. Исключение </w:t>
      </w:r>
      <w:r w:rsidR="005D7B6C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–</w:t>
      </w: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когда покупатель соглашается принять товар с обременением. Неисполнение продавцом обязанности передать «свободный» товар дает покупателю право требовать уменьшения цены товара либо расторжения договора купли-продажи, если не будет доказано, что покупатель знал или должен был знать о правах третьих лиц на этот товар. </w:t>
      </w:r>
    </w:p>
    <w:p w:rsidR="00A915E4" w:rsidRPr="00AD2CE2" w:rsidRDefault="00A915E4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Объект недвижимости может быть обременен арендой или залогом (ипотекой). Покупатель такой недвижимости должен понимать, что право залога и аренды следует за судьбой такой вещи, то есть покупатель получит недвижимость в собственность, но обремененную обязательствами прежнего собственника. И если данный вопрос не урегулировать на стадии заключения сделки, то тогда новый собственник рискует потерять недвижимость в случае, если обязательства продавца не будут исполнены надлежащим образом.</w:t>
      </w:r>
    </w:p>
    <w:p w:rsidR="00A915E4" w:rsidRPr="00AD2CE2" w:rsidRDefault="00A915E4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Кроме аренды (найма) и залога (ипотеки), недвижимость может быть обременена доверительным управлением или частным или публичным сервитутом, рентой с пожизненным содержанием.</w:t>
      </w:r>
    </w:p>
    <w:p w:rsidR="00514F08" w:rsidRPr="00AD2CE2" w:rsidRDefault="00514F08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Объект может находиться в общей совместной или долевой собственности, что требует соблюдения установленного порядка заключения сделок с таким имуществом. Например, соблюдения преимущественного права покупки доли в праве собственности на квартиру.</w:t>
      </w:r>
    </w:p>
    <w:p w:rsidR="00A915E4" w:rsidRPr="00AD2CE2" w:rsidRDefault="00A915E4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Кроме того, недвижимость может быть ограничена арестом на основании судебного акта в качестве меры по обеспечению иска или в </w:t>
      </w:r>
      <w:proofErr w:type="gramStart"/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рамках</w:t>
      </w:r>
      <w:proofErr w:type="gramEnd"/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уголовного дела. В таком случае любые сделки и даже пользование недвижимым имуществом</w:t>
      </w:r>
      <w:r w:rsidR="00514F08"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может быть</w:t>
      </w: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запрещено. </w:t>
      </w:r>
    </w:p>
    <w:p w:rsidR="00A915E4" w:rsidRPr="00AD2CE2" w:rsidRDefault="00A915E4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Земельные участки могут быть ограничены в использовании особыми зонами, резервированием для государственных или муниципальных нужд, инженерными сетями.</w:t>
      </w:r>
    </w:p>
    <w:p w:rsidR="00A915E4" w:rsidRPr="00AD2CE2" w:rsidRDefault="00A915E4" w:rsidP="00AD2C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lastRenderedPageBreak/>
        <w:t>Зарегистрированное обременение вносится в общие сведения о недвижимости в Реестр прав, которые можно узнать, запросив выписку из ЕГРН.</w:t>
      </w:r>
    </w:p>
    <w:p w:rsidR="00514F08" w:rsidRPr="00AD2CE2" w:rsidRDefault="00514F08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Если недвижимое имущество находится в аренде (найме), то наниматель сохранит право пользования объектом на условиях ранее заключенного договора аренды (найма).</w:t>
      </w:r>
    </w:p>
    <w:p w:rsidR="00514F08" w:rsidRPr="00AD2CE2" w:rsidRDefault="00514F08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Если договором ипотеки не запрещено отчуждение заложенного имущества, то приобрести в собствен</w:t>
      </w:r>
      <w:r w:rsidR="005D7B6C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ность такое имущество можно, </w:t>
      </w:r>
      <w:r w:rsidR="005D7B6C"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но при этом</w:t>
      </w:r>
      <w:r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</w:t>
      </w:r>
      <w:r w:rsidR="00C1535D"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необходимо</w:t>
      </w:r>
      <w:r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решить </w:t>
      </w:r>
      <w:r w:rsidR="005D7B6C"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вопрос о погашении обязательств </w:t>
      </w:r>
      <w:r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продавца, обеспеченных залогом продаваемо</w:t>
      </w:r>
      <w:r w:rsidR="00C1535D"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го объекта недвижимости</w:t>
      </w:r>
      <w:r w:rsidRPr="00532850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, до сделки</w:t>
      </w: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 xml:space="preserve"> или в ходе сделки.</w:t>
      </w:r>
    </w:p>
    <w:p w:rsidR="00514F08" w:rsidRPr="00AD2CE2" w:rsidRDefault="00514F08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Продать объект, обремененный сервитутом, то есть правами третьих лиц, можно, но сервитут как обременение сохранится при переходе права собственности.</w:t>
      </w:r>
    </w:p>
    <w:p w:rsidR="00514F08" w:rsidRPr="00AD2CE2" w:rsidRDefault="00514F08" w:rsidP="00AD2CE2">
      <w:pPr>
        <w:pStyle w:val="a3"/>
        <w:shd w:val="clear" w:color="auto" w:fill="F4F4F4"/>
        <w:spacing w:before="0" w:beforeAutospacing="0" w:after="0" w:afterAutospacing="0"/>
        <w:ind w:firstLine="708"/>
        <w:jc w:val="both"/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inorHAnsi"/>
          <w:color w:val="111111"/>
          <w:sz w:val="28"/>
          <w:szCs w:val="28"/>
          <w:shd w:val="clear" w:color="auto" w:fill="F4F4F4"/>
          <w:lang w:eastAsia="en-US"/>
        </w:rPr>
        <w:t>При обременении объекта рентой с пожизненным содержанием продать его можно только после смерти получателя ренты.</w:t>
      </w:r>
    </w:p>
    <w:p w:rsidR="006A7552" w:rsidRPr="00AD2CE2" w:rsidRDefault="00A77CC0" w:rsidP="00AD2C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Обременения объектов недвижимости подлежат регистрации в ЕГРН</w:t>
      </w:r>
      <w:r w:rsidR="005D7B6C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в порядке, установленном Федеральным законом от 13 июля 2015 г. N 218-ФЗ «О государственной регистрации недвижимости» (далее – Закон о регистрации)</w:t>
      </w:r>
      <w:r w:rsidR="005D7B6C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. 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Для государственной регистрации должны быть предоставлены соответствующие документы-основания: договоры, нормативно-правовые и судебные акты, постановления правительства, местных органов.</w:t>
      </w:r>
    </w:p>
    <w:p w:rsidR="002A2632" w:rsidRPr="00AD2CE2" w:rsidRDefault="00F111B3" w:rsidP="00AD2C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Необходимо отметить, что</w:t>
      </w:r>
      <w:r w:rsidR="0076190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с</w:t>
      </w:r>
      <w:r w:rsidR="00A77CC0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огласно</w:t>
      </w:r>
      <w:r w:rsidR="0076190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hyperlink r:id="rId6" w:tgtFrame="_blank" w:tooltip="ст.26 Федерального закона от 13.07.2015 № 218-ФЗ" w:history="1">
        <w:r w:rsidRPr="00AD2CE2">
          <w:rPr>
            <w:rFonts w:ascii="Times New Roman" w:hAnsi="Times New Roman" w:cs="Times New Roman"/>
            <w:color w:val="111111"/>
            <w:sz w:val="28"/>
            <w:szCs w:val="28"/>
            <w:shd w:val="clear" w:color="auto" w:fill="F4F4F4"/>
          </w:rPr>
          <w:t>пункту 17 части 1</w:t>
        </w:r>
      </w:hyperlink>
      <w:r w:rsidR="00A77CC0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стать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и</w:t>
      </w:r>
      <w:r w:rsidR="00A77CC0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26 Закона о регистрации, осуществление</w:t>
      </w:r>
      <w:r w:rsidR="0076190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="00A77CC0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государственного кадастрового учета и (или) государственной регистрации прав приостанавливается по решению государственного регистратора прав в случае, если</w:t>
      </w:r>
      <w:r w:rsidR="00C80D6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="00A77CC0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сделка, подлежащая государственной регистрации или являющаяся основанием для государственной регистрации прав, не содержит установленные федеральным законом или договором ограничения прав сторон такой сделки.</w:t>
      </w:r>
      <w:r w:rsidR="006A7552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="00C80D6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="006A7552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Следовательно, заключая договор о переходе права собственности на объект недвижимости, сторонам следует указать в данном договоре имеющиеся обременения</w:t>
      </w:r>
      <w:r w:rsidR="00C80D67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</w:t>
      </w:r>
      <w:r w:rsidR="006A7552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объекта недвижимости.</w:t>
      </w:r>
    </w:p>
    <w:p w:rsidR="002E0CDB" w:rsidRPr="00AD2CE2" w:rsidRDefault="00D34E75" w:rsidP="00C80D6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>Земельным кодексом Российской Федерации в части регулирования отношений по купле-продаже земельных участков установлена специальная обязанность продавца</w:t>
      </w:r>
      <w:r w:rsidR="00C80D67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 xml:space="preserve"> –</w:t>
      </w:r>
      <w:r w:rsidRPr="00AD2CE2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 xml:space="preserve"> предоставить покупателю имеющуюся у него информацию об обременениях земельного участка и ограничениях его использования (часть 1 статья 37).</w:t>
      </w:r>
    </w:p>
    <w:p w:rsidR="00D34E75" w:rsidRPr="00AD2CE2" w:rsidRDefault="00D34E75" w:rsidP="00AD2CE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</w:pPr>
      <w:r w:rsidRPr="00AD2CE2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>Сторона сделки, не уведомленная в установленном законом порядке о наличии ограничений (обременений), вправе требовать замены такого объекта недвижимости, изменения условий или расторжения договора, возмещения убытков.</w:t>
      </w:r>
      <w:r w:rsidR="00C80D67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 xml:space="preserve"> </w:t>
      </w:r>
      <w:r w:rsidRPr="00AD2CE2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 xml:space="preserve">Стороны сделки также имеют возможность использовать общие способы защиты своих гражданских прав, </w:t>
      </w:r>
      <w:r w:rsidR="00C80D67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>предусмотренные статьями 11-</w:t>
      </w:r>
      <w:r w:rsidR="00532850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>12 ГК РФ</w:t>
      </w:r>
      <w:r w:rsidRPr="00AD2CE2">
        <w:rPr>
          <w:rFonts w:eastAsiaTheme="majorEastAsia"/>
          <w:color w:val="111111"/>
          <w:sz w:val="28"/>
          <w:szCs w:val="28"/>
          <w:shd w:val="clear" w:color="auto" w:fill="F4F4F4"/>
          <w:lang w:eastAsia="en-US"/>
        </w:rPr>
        <w:t>.</w:t>
      </w:r>
    </w:p>
    <w:p w:rsidR="00514F08" w:rsidRPr="00AD2CE2" w:rsidRDefault="00C1535D" w:rsidP="00AD2C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</w:pP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lastRenderedPageBreak/>
        <w:t xml:space="preserve">Осуществление государственной регистрации </w:t>
      </w:r>
      <w:r w:rsidR="00514F08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таких сделок </w:t>
      </w:r>
      <w:r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>проводится</w:t>
      </w:r>
      <w:r w:rsidR="00514F08" w:rsidRPr="00AD2CE2">
        <w:rPr>
          <w:rFonts w:ascii="Times New Roman" w:hAnsi="Times New Roman" w:cs="Times New Roman"/>
          <w:color w:val="111111"/>
          <w:sz w:val="28"/>
          <w:szCs w:val="28"/>
          <w:shd w:val="clear" w:color="auto" w:fill="F4F4F4"/>
        </w:rPr>
        <w:t xml:space="preserve"> с учетом всех обстоятельств и в рамках действующего законодательства.</w:t>
      </w:r>
    </w:p>
    <w:p w:rsidR="00AD2CE2" w:rsidRDefault="00AD2CE2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E5D5F" w:rsidRDefault="00AE5D5F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F0987" w:rsidRPr="00AE5D5F" w:rsidRDefault="009F0987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Вероника </w:t>
      </w:r>
      <w:proofErr w:type="spellStart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Пацукова</w:t>
      </w:r>
      <w:proofErr w:type="spellEnd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</w:t>
      </w:r>
    </w:p>
    <w:p w:rsidR="009F0987" w:rsidRPr="00AE5D5F" w:rsidRDefault="009F0987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главный</w:t>
      </w:r>
      <w:proofErr w:type="gramEnd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специалист-эксперт </w:t>
      </w:r>
    </w:p>
    <w:p w:rsidR="009F0987" w:rsidRPr="00AE5D5F" w:rsidRDefault="009F0987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Омского отдела</w:t>
      </w:r>
    </w:p>
    <w:p w:rsidR="009F0987" w:rsidRPr="00AE5D5F" w:rsidRDefault="009F0987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Управления </w:t>
      </w:r>
      <w:proofErr w:type="spellStart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Росреестра</w:t>
      </w:r>
      <w:proofErr w:type="spellEnd"/>
    </w:p>
    <w:p w:rsidR="009F0987" w:rsidRPr="00AE5D5F" w:rsidRDefault="009F0987" w:rsidP="00AD2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</w:t>
      </w:r>
      <w:proofErr w:type="gramEnd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Омской области, </w:t>
      </w:r>
    </w:p>
    <w:p w:rsidR="009F0987" w:rsidRPr="00AE5D5F" w:rsidRDefault="009F0987" w:rsidP="00AD2CE2">
      <w:pPr>
        <w:spacing w:after="0" w:line="240" w:lineRule="auto"/>
        <w:jc w:val="right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4F4F4"/>
        </w:rPr>
      </w:pPr>
      <w:proofErr w:type="gramStart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государственный</w:t>
      </w:r>
      <w:proofErr w:type="gramEnd"/>
      <w:r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регистратор</w:t>
      </w:r>
      <w:r w:rsidR="00AD2CE2" w:rsidRPr="00AE5D5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sectPr w:rsidR="009F0987" w:rsidRPr="00AE5D5F" w:rsidSect="00AE5D5F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F2B" w:rsidRDefault="003D6F2B" w:rsidP="00AE5D5F">
      <w:pPr>
        <w:spacing w:after="0" w:line="240" w:lineRule="auto"/>
      </w:pPr>
      <w:r>
        <w:separator/>
      </w:r>
    </w:p>
  </w:endnote>
  <w:endnote w:type="continuationSeparator" w:id="0">
    <w:p w:rsidR="003D6F2B" w:rsidRDefault="003D6F2B" w:rsidP="00AE5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F2B" w:rsidRDefault="003D6F2B" w:rsidP="00AE5D5F">
      <w:pPr>
        <w:spacing w:after="0" w:line="240" w:lineRule="auto"/>
      </w:pPr>
      <w:r>
        <w:separator/>
      </w:r>
    </w:p>
  </w:footnote>
  <w:footnote w:type="continuationSeparator" w:id="0">
    <w:p w:rsidR="003D6F2B" w:rsidRDefault="003D6F2B" w:rsidP="00AE5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73594"/>
    </w:sdtPr>
    <w:sdtEndPr/>
    <w:sdtContent>
      <w:p w:rsidR="00AE5D5F" w:rsidRDefault="003D6F2B" w:rsidP="00AE5D5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0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5D5F" w:rsidRDefault="00AE5D5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E4"/>
    <w:rsid w:val="00046A9F"/>
    <w:rsid w:val="002A2632"/>
    <w:rsid w:val="002E0CDB"/>
    <w:rsid w:val="003D6F2B"/>
    <w:rsid w:val="00412035"/>
    <w:rsid w:val="00446707"/>
    <w:rsid w:val="00514F08"/>
    <w:rsid w:val="00532850"/>
    <w:rsid w:val="005D7B6C"/>
    <w:rsid w:val="0062015A"/>
    <w:rsid w:val="00691250"/>
    <w:rsid w:val="00695598"/>
    <w:rsid w:val="006A7552"/>
    <w:rsid w:val="006B4B18"/>
    <w:rsid w:val="00761907"/>
    <w:rsid w:val="009F0987"/>
    <w:rsid w:val="00A67D32"/>
    <w:rsid w:val="00A77CC0"/>
    <w:rsid w:val="00A915E4"/>
    <w:rsid w:val="00AD2CE2"/>
    <w:rsid w:val="00AE5D5F"/>
    <w:rsid w:val="00C12208"/>
    <w:rsid w:val="00C1535D"/>
    <w:rsid w:val="00C80D67"/>
    <w:rsid w:val="00D34E75"/>
    <w:rsid w:val="00DC1B04"/>
    <w:rsid w:val="00F111B3"/>
    <w:rsid w:val="00F62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E6CB10-35BF-4668-A381-368D5472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11B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E5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D5F"/>
  </w:style>
  <w:style w:type="paragraph" w:styleId="a7">
    <w:name w:val="footer"/>
    <w:basedOn w:val="a"/>
    <w:link w:val="a8"/>
    <w:uiPriority w:val="99"/>
    <w:semiHidden/>
    <w:unhideWhenUsed/>
    <w:rsid w:val="00AE5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E5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6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82661/f10dc2166d2e834a0086658226e2f96fb5f1cb5f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Пацукова Вероника Александровна</dc:creator>
  <cp:keywords/>
  <dc:description/>
  <cp:lastModifiedBy>Жукова Вероника Анатольевна</cp:lastModifiedBy>
  <cp:revision>2</cp:revision>
  <dcterms:created xsi:type="dcterms:W3CDTF">2021-06-04T07:02:00Z</dcterms:created>
  <dcterms:modified xsi:type="dcterms:W3CDTF">2021-06-04T07:02:00Z</dcterms:modified>
</cp:coreProperties>
</file>